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activeX/activeX15.xml" ContentType="application/vnd.ms-office.activeX+xml"/>
  <Override PartName="/word/activeX/activeX16.xml" ContentType="application/vnd.ms-office.activeX+xml"/>
  <Override PartName="/word/activeX/activeX17.xml" ContentType="application/vnd.ms-office.activeX+xml"/>
  <Override PartName="/word/activeX/activeX18.xml" ContentType="application/vnd.ms-office.activeX+xml"/>
  <Override PartName="/word/activeX/activeX19.xml" ContentType="application/vnd.ms-office.activeX+xml"/>
  <Override PartName="/word/activeX/activeX20.xml" ContentType="application/vnd.ms-office.activeX+xml"/>
  <Override PartName="/word/activeX/activeX21.xml" ContentType="application/vnd.ms-office.activeX+xml"/>
  <Override PartName="/word/activeX/activeX22.xml" ContentType="application/vnd.ms-office.activeX+xml"/>
  <Override PartName="/word/activeX/activeX23.xml" ContentType="application/vnd.ms-office.activeX+xml"/>
  <Override PartName="/word/activeX/activeX24.xml" ContentType="application/vnd.ms-office.activeX+xml"/>
  <Override PartName="/word/activeX/activeX25.xml" ContentType="application/vnd.ms-office.activeX+xml"/>
  <Override PartName="/word/activeX/activeX26.xml" ContentType="application/vnd.ms-office.activeX+xml"/>
  <Override PartName="/word/activeX/activeX27.xml" ContentType="application/vnd.ms-office.activeX+xml"/>
  <Override PartName="/word/activeX/activeX28.xml" ContentType="application/vnd.ms-office.activeX+xml"/>
  <Override PartName="/word/activeX/activeX29.xml" ContentType="application/vnd.ms-office.activeX+xml"/>
  <Override PartName="/word/activeX/activeX30.xml" ContentType="application/vnd.ms-office.activeX+xml"/>
  <Override PartName="/word/activeX/activeX31.xml" ContentType="application/vnd.ms-office.activeX+xml"/>
  <Override PartName="/word/activeX/activeX32.xml" ContentType="application/vnd.ms-office.activeX+xml"/>
  <Override PartName="/word/activeX/activeX33.xml" ContentType="application/vnd.ms-office.activeX+xml"/>
  <Override PartName="/word/activeX/activeX34.xml" ContentType="application/vnd.ms-office.activeX+xml"/>
  <Override PartName="/word/activeX/activeX35.xml" ContentType="application/vnd.ms-office.activeX+xml"/>
  <Override PartName="/word/activeX/activeX36.xml" ContentType="application/vnd.ms-office.activeX+xml"/>
  <Override PartName="/word/activeX/activeX37.xml" ContentType="application/vnd.ms-office.activeX+xml"/>
  <Override PartName="/word/activeX/activeX38.xml" ContentType="application/vnd.ms-office.activeX+xml"/>
  <Override PartName="/word/activeX/activeX39.xml" ContentType="application/vnd.ms-office.activeX+xml"/>
  <Override PartName="/word/activeX/activeX40.xml" ContentType="application/vnd.ms-office.activeX+xml"/>
  <Override PartName="/word/activeX/activeX41.xml" ContentType="application/vnd.ms-office.activeX+xml"/>
  <Override PartName="/word/activeX/activeX42.xml" ContentType="application/vnd.ms-office.activeX+xml"/>
  <Override PartName="/word/activeX/activeX43.xml" ContentType="application/vnd.ms-office.activeX+xml"/>
  <Override PartName="/word/activeX/activeX44.xml" ContentType="application/vnd.ms-office.activeX+xml"/>
  <Override PartName="/word/activeX/activeX45.xml" ContentType="application/vnd.ms-office.activeX+xml"/>
  <Override PartName="/word/activeX/activeX46.xml" ContentType="application/vnd.ms-office.activeX+xml"/>
  <Override PartName="/word/activeX/activeX47.xml" ContentType="application/vnd.ms-office.activeX+xml"/>
  <Override PartName="/word/activeX/activeX48.xml" ContentType="application/vnd.ms-office.activeX+xml"/>
  <Override PartName="/word/activeX/activeX49.xml" ContentType="application/vnd.ms-office.activeX+xml"/>
  <Override PartName="/word/activeX/activeX50.xml" ContentType="application/vnd.ms-office.activeX+xml"/>
  <Override PartName="/word/activeX/activeX51.xml" ContentType="application/vnd.ms-office.activeX+xml"/>
  <Override PartName="/word/activeX/activeX52.xml" ContentType="application/vnd.ms-office.activeX+xml"/>
  <Override PartName="/word/activeX/activeX53.xml" ContentType="application/vnd.ms-office.activeX+xml"/>
  <Override PartName="/word/activeX/activeX54.xml" ContentType="application/vnd.ms-office.activeX+xml"/>
  <Override PartName="/word/activeX/activeX55.xml" ContentType="application/vnd.ms-office.activeX+xml"/>
  <Override PartName="/word/activeX/activeX56.xml" ContentType="application/vnd.ms-office.activeX+xml"/>
  <Override PartName="/word/activeX/activeX57.xml" ContentType="application/vnd.ms-office.activeX+xml"/>
  <Override PartName="/word/activeX/activeX58.xml" ContentType="application/vnd.ms-office.activeX+xml"/>
  <Override PartName="/word/activeX/activeX59.xml" ContentType="application/vnd.ms-office.activeX+xml"/>
  <Override PartName="/word/activeX/activeX60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2FBE" w:rsidRPr="00DB2FBE" w:rsidRDefault="00DB2FBE" w:rsidP="00DB2FBE">
      <w:pPr>
        <w:shd w:val="clear" w:color="auto" w:fill="FFFFFF"/>
        <w:spacing w:after="100" w:afterAutospacing="1" w:line="240" w:lineRule="auto"/>
        <w:textAlignment w:val="center"/>
        <w:outlineLvl w:val="0"/>
        <w:rPr>
          <w:rFonts w:ascii="Arial" w:eastAsia="Times New Roman" w:hAnsi="Arial" w:cs="Arial"/>
          <w:color w:val="455A64"/>
          <w:kern w:val="36"/>
          <w:sz w:val="48"/>
          <w:szCs w:val="48"/>
          <w:lang w:eastAsia="es-ES"/>
        </w:rPr>
      </w:pPr>
      <w:r w:rsidRPr="00DB2FBE">
        <w:rPr>
          <w:rFonts w:ascii="Arial" w:eastAsia="Times New Roman" w:hAnsi="Arial" w:cs="Arial"/>
          <w:color w:val="455A64"/>
          <w:kern w:val="36"/>
          <w:sz w:val="48"/>
          <w:szCs w:val="48"/>
          <w:lang w:eastAsia="es-ES"/>
        </w:rPr>
        <w:t>Abordaje de la violencia de género en el entorno sanitario</w:t>
      </w:r>
    </w:p>
    <w:p w:rsidR="00DB2FBE" w:rsidRPr="00DB2FBE" w:rsidRDefault="00DB2FBE" w:rsidP="00DB2FBE">
      <w:pPr>
        <w:numPr>
          <w:ilvl w:val="0"/>
          <w:numId w:val="1"/>
        </w:numPr>
        <w:spacing w:before="60" w:after="60" w:line="240" w:lineRule="auto"/>
        <w:ind w:right="6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5" w:history="1">
        <w:r w:rsidRPr="00DB2FBE">
          <w:rPr>
            <w:rFonts w:ascii="Times New Roman" w:eastAsia="Times New Roman" w:hAnsi="Times New Roman" w:cs="Times New Roman"/>
            <w:color w:val="2C3F4C"/>
            <w:sz w:val="24"/>
            <w:szCs w:val="24"/>
            <w:u w:val="single"/>
            <w:bdr w:val="none" w:sz="0" w:space="0" w:color="auto" w:frame="1"/>
            <w:shd w:val="clear" w:color="auto" w:fill="EEF5F9"/>
            <w:lang w:eastAsia="es-ES"/>
          </w:rPr>
          <w:t>Área personal</w:t>
        </w:r>
      </w:hyperlink>
    </w:p>
    <w:p w:rsidR="00DB2FBE" w:rsidRPr="00DB2FBE" w:rsidRDefault="00DB2FBE" w:rsidP="00DB2FBE">
      <w:pPr>
        <w:numPr>
          <w:ilvl w:val="0"/>
          <w:numId w:val="1"/>
        </w:numPr>
        <w:spacing w:before="60" w:after="60" w:line="240" w:lineRule="auto"/>
        <w:ind w:right="6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r w:rsidRPr="00DB2FBE">
        <w:rPr>
          <w:rFonts w:ascii="Times New Roman" w:eastAsia="Times New Roman" w:hAnsi="Times New Roman" w:cs="Times New Roman"/>
          <w:color w:val="2C3F4C"/>
          <w:sz w:val="24"/>
          <w:szCs w:val="24"/>
          <w:bdr w:val="none" w:sz="0" w:space="0" w:color="auto" w:frame="1"/>
          <w:shd w:val="clear" w:color="auto" w:fill="F7F7F7"/>
          <w:lang w:eastAsia="es-ES"/>
        </w:rPr>
        <w:t>Mis cursos</w:t>
      </w:r>
    </w:p>
    <w:p w:rsidR="00DB2FBE" w:rsidRPr="00DB2FBE" w:rsidRDefault="00DB2FBE" w:rsidP="00DB2FBE">
      <w:pPr>
        <w:numPr>
          <w:ilvl w:val="0"/>
          <w:numId w:val="1"/>
        </w:numPr>
        <w:spacing w:before="60" w:after="60" w:line="240" w:lineRule="auto"/>
        <w:ind w:right="6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6" w:tooltip="Abordaje de la violencia de género en el entorno sanitario" w:history="1">
        <w:r w:rsidRPr="00DB2FBE">
          <w:rPr>
            <w:rFonts w:ascii="Times New Roman" w:eastAsia="Times New Roman" w:hAnsi="Times New Roman" w:cs="Times New Roman"/>
            <w:color w:val="2C3F4C"/>
            <w:sz w:val="24"/>
            <w:szCs w:val="24"/>
            <w:u w:val="single"/>
            <w:bdr w:val="none" w:sz="0" w:space="0" w:color="auto" w:frame="1"/>
            <w:shd w:val="clear" w:color="auto" w:fill="EEF5F9"/>
            <w:lang w:eastAsia="es-ES"/>
          </w:rPr>
          <w:t>UNE-AVGES</w:t>
        </w:r>
      </w:hyperlink>
    </w:p>
    <w:p w:rsidR="00DB2FBE" w:rsidRPr="00DB2FBE" w:rsidRDefault="00DB2FBE" w:rsidP="00DB2FBE">
      <w:pPr>
        <w:numPr>
          <w:ilvl w:val="0"/>
          <w:numId w:val="1"/>
        </w:numPr>
        <w:spacing w:before="60" w:after="60" w:line="240" w:lineRule="auto"/>
        <w:ind w:right="60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7" w:anchor="section-2" w:history="1">
        <w:r w:rsidRPr="00DB2FBE">
          <w:rPr>
            <w:rFonts w:ascii="Times New Roman" w:eastAsia="Times New Roman" w:hAnsi="Times New Roman" w:cs="Times New Roman"/>
            <w:color w:val="2C3F4C"/>
            <w:sz w:val="24"/>
            <w:szCs w:val="24"/>
            <w:u w:val="single"/>
            <w:bdr w:val="none" w:sz="0" w:space="0" w:color="auto" w:frame="1"/>
            <w:shd w:val="clear" w:color="auto" w:fill="EEF5F9"/>
            <w:lang w:eastAsia="es-ES"/>
          </w:rPr>
          <w:t>Módulo 1: Introducción a la violencia de género</w:t>
        </w:r>
      </w:hyperlink>
    </w:p>
    <w:p w:rsidR="00DB2FBE" w:rsidRPr="00DB2FBE" w:rsidRDefault="00DB2FBE" w:rsidP="00DB2FBE">
      <w:pPr>
        <w:numPr>
          <w:ilvl w:val="0"/>
          <w:numId w:val="1"/>
        </w:numPr>
        <w:spacing w:before="60" w:after="60" w:line="240" w:lineRule="auto"/>
        <w:rPr>
          <w:rFonts w:ascii="Times New Roman" w:eastAsia="Times New Roman" w:hAnsi="Times New Roman" w:cs="Times New Roman"/>
          <w:sz w:val="24"/>
          <w:szCs w:val="24"/>
          <w:lang w:eastAsia="es-ES"/>
        </w:rPr>
      </w:pPr>
      <w:hyperlink r:id="rId8" w:tooltip="Cuestionario" w:history="1">
        <w:r w:rsidRPr="00DB2FBE">
          <w:rPr>
            <w:rFonts w:ascii="Times New Roman" w:eastAsia="Times New Roman" w:hAnsi="Times New Roman" w:cs="Times New Roman"/>
            <w:color w:val="2C3F4C"/>
            <w:sz w:val="24"/>
            <w:szCs w:val="24"/>
            <w:u w:val="single"/>
            <w:bdr w:val="none" w:sz="0" w:space="0" w:color="auto" w:frame="1"/>
            <w:shd w:val="clear" w:color="auto" w:fill="EEF5F9"/>
            <w:lang w:eastAsia="es-ES"/>
          </w:rPr>
          <w:t>Examen Módulo 1</w:t>
        </w:r>
      </w:hyperlink>
    </w:p>
    <w:tbl>
      <w:tblPr>
        <w:tblW w:w="216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400"/>
        <w:gridCol w:w="19200"/>
      </w:tblGrid>
      <w:tr w:rsidR="00DB2FBE" w:rsidRPr="00DB2FBE" w:rsidTr="00DB2FB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Comenzado el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sábado, 7 de diciembre de 2019, 11:35</w:t>
            </w:r>
          </w:p>
        </w:tc>
      </w:tr>
      <w:tr w:rsidR="00DB2FBE" w:rsidRPr="00DB2FBE" w:rsidTr="00DB2FB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Estado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Finalizado</w:t>
            </w:r>
          </w:p>
        </w:tc>
      </w:tr>
      <w:tr w:rsidR="00DB2FBE" w:rsidRPr="00DB2FBE" w:rsidTr="00DB2FB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Finalizado en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sábado, 7 de diciembre de 2019, 11:47</w:t>
            </w:r>
          </w:p>
        </w:tc>
      </w:tr>
      <w:tr w:rsidR="00DB2FBE" w:rsidRPr="00DB2FBE" w:rsidTr="00DB2FB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Tiempo empleado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12 minutos 12 segundos</w:t>
            </w:r>
          </w:p>
        </w:tc>
      </w:tr>
      <w:tr w:rsidR="00DB2FBE" w:rsidRPr="00DB2FBE" w:rsidTr="00DB2FB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Puntos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15,00/15,00</w:t>
            </w:r>
          </w:p>
        </w:tc>
      </w:tr>
      <w:tr w:rsidR="00DB2FBE" w:rsidRPr="00DB2FBE" w:rsidTr="00DB2FB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Calificación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10,00</w:t>
            </w:r>
            <w:r w:rsidRPr="00DB2FB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 de 10,00 (</w:t>
            </w:r>
            <w:r w:rsidRPr="00DB2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100</w:t>
            </w:r>
            <w:r w:rsidRPr="00DB2FB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%)</w:t>
            </w:r>
          </w:p>
        </w:tc>
      </w:tr>
      <w:tr w:rsidR="00DB2FBE" w:rsidRPr="00DB2FBE" w:rsidTr="00DB2FBE">
        <w:tc>
          <w:tcPr>
            <w:tcW w:w="2400" w:type="dxa"/>
            <w:tcBorders>
              <w:top w:val="single" w:sz="6" w:space="0" w:color="DEE2E6"/>
            </w:tcBorders>
            <w:shd w:val="clear" w:color="auto" w:fill="F0F0F0"/>
            <w:tcMar>
              <w:top w:w="15" w:type="dxa"/>
              <w:left w:w="240" w:type="dxa"/>
              <w:bottom w:w="15" w:type="dxa"/>
              <w:right w:w="12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es-ES"/>
              </w:rPr>
              <w:t>Comentario -</w:t>
            </w:r>
          </w:p>
        </w:tc>
        <w:tc>
          <w:tcPr>
            <w:tcW w:w="0" w:type="auto"/>
            <w:tcBorders>
              <w:top w:val="single" w:sz="6" w:space="0" w:color="DEE2E6"/>
            </w:tcBorders>
            <w:shd w:val="clear" w:color="auto" w:fill="FAFAFA"/>
            <w:tcMar>
              <w:top w:w="15" w:type="dxa"/>
              <w:left w:w="120" w:type="dxa"/>
              <w:bottom w:w="15" w:type="dxa"/>
              <w:right w:w="240" w:type="dxa"/>
            </w:tcMar>
            <w:hideMark/>
          </w:tcPr>
          <w:p w:rsidR="00DB2FBE" w:rsidRPr="00DB2FBE" w:rsidRDefault="00DB2FBE" w:rsidP="00DB2FB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</w:pPr>
            <w:r w:rsidRPr="00DB2FBE">
              <w:rPr>
                <w:rFonts w:ascii="Times New Roman" w:eastAsia="Times New Roman" w:hAnsi="Times New Roman" w:cs="Times New Roman"/>
                <w:sz w:val="24"/>
                <w:szCs w:val="24"/>
                <w:lang w:eastAsia="es-ES"/>
              </w:rPr>
              <w:t>Buen trabajo - Continúe con el curso.</w:t>
            </w:r>
          </w:p>
        </w:tc>
      </w:tr>
    </w:tbl>
    <w:p w:rsidR="00DB2FBE" w:rsidRPr="00DB2FBE" w:rsidRDefault="00DB2FBE" w:rsidP="00DB2FBE">
      <w:pPr>
        <w:pBdr>
          <w:bottom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DB2FBE">
        <w:rPr>
          <w:rFonts w:ascii="Arial" w:eastAsia="Times New Roman" w:hAnsi="Arial" w:cs="Arial"/>
          <w:vanish/>
          <w:sz w:val="16"/>
          <w:szCs w:val="16"/>
          <w:lang w:eastAsia="es-ES"/>
        </w:rPr>
        <w:t>Principio del formulario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204" type="#_x0000_t75" style="width:1in;height:1in" o:ole="">
            <v:imagedata r:id="rId9" o:title=""/>
          </v:shape>
          <w:control r:id="rId10" w:name="DefaultOcxName" w:shapeid="_x0000_i1204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Dentro de los derechos laborales de las víctimas de violencia de género, encontramos: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3" type="#_x0000_t75" style="width:20.25pt;height:17.25pt" o:ole="">
            <v:imagedata r:id="rId11" o:title=""/>
          </v:shape>
          <w:control r:id="rId12" w:name="DefaultOcxName1" w:shapeid="_x0000_i1203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Derecho a la movilidad geográfica para las mujeres que se vean obligadas a abandonar su puesto de trabajo en su localidad 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2" type="#_x0000_t75" style="width:20.25pt;height:17.25pt" o:ole="">
            <v:imagedata r:id="rId13" o:title=""/>
          </v:shape>
          <w:control r:id="rId14" w:name="DefaultOcxName2" w:shapeid="_x0000_i1202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Posibilidad de acceder al Fondo Social de Viviendas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201" type="#_x0000_t75" style="width:20.25pt;height:17.25pt" o:ole="">
            <v:imagedata r:id="rId13" o:title=""/>
          </v:shape>
          <w:control r:id="rId15" w:name="DefaultOcxName3" w:shapeid="_x0000_i1201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Servicio 016 de información y de asesoramiento jurídico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Derecho a la movilidad geográfica para las mujeres que se vean obligadas a abandonar su puesto de trabajo en su localidad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2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200" type="#_x0000_t75" style="width:1in;height:1in" o:ole="">
            <v:imagedata r:id="rId9" o:title=""/>
          </v:shape>
          <w:control r:id="rId16" w:name="DefaultOcxName4" w:shapeid="_x0000_i1200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lastRenderedPageBreak/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¿Qué es el edadismo?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9" type="#_x0000_t75" style="width:20.25pt;height:17.25pt" o:ole="">
            <v:imagedata r:id="rId11" o:title=""/>
          </v:shape>
          <w:control r:id="rId17" w:name="DefaultOcxName5" w:shapeid="_x0000_i1199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Presencia de actitudes negativas y estereotipos y/o la discriminación de una persona en función de su edad, pudiendo llegar a favorecer la realización de prácticas discriminatorias por parte de la sociedad 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8" type="#_x0000_t75" style="width:20.25pt;height:17.25pt" o:ole="">
            <v:imagedata r:id="rId13" o:title=""/>
          </v:shape>
          <w:control r:id="rId18" w:name="DefaultOcxName6" w:shapeid="_x0000_i1198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Conducta de aislamiento comunicacional con ruptura de las relaciones sociales, negligencia de las necesidades básicas (como higiene, alimentación, cuidados de salud o vestido), reclusión domiciliaria, negativa a las ayudas y negación de la situación patológica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7" type="#_x0000_t75" style="width:20.25pt;height:17.25pt" o:ole="">
            <v:imagedata r:id="rId13" o:title=""/>
          </v:shape>
          <w:control r:id="rId19" w:name="DefaultOcxName7" w:shapeid="_x0000_i1197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Es una enfermedad grave que afecta a mujeres mayores con exceso de responsabilidades directas de ama de casa, cuidadora y educadora, funciones asumidas voluntariamente y con agrado durante muchos años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Presencia de actitudes negativas y estereotipos y/o la discriminación de una persona en función de su edad, pudiendo llegar a favorecer la realización de prácticas discriminatorias por parte de la sociedad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3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96" type="#_x0000_t75" style="width:1in;height:1in" o:ole="">
            <v:imagedata r:id="rId9" o:title=""/>
          </v:shape>
          <w:control r:id="rId20" w:name="DefaultOcxName8" w:shapeid="_x0000_i1196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El antecedente de haber sido víctimas de la violencia predispone a un mayor riesgo de: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5" type="#_x0000_t75" style="width:20.25pt;height:17.25pt" o:ole="">
            <v:imagedata r:id="rId11" o:title=""/>
          </v:shape>
          <w:control r:id="rId21" w:name="DefaultOcxName9" w:shapeid="_x0000_i1195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Síndromes de dolor crónico 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4" type="#_x0000_t75" style="width:20.25pt;height:17.25pt" o:ole="">
            <v:imagedata r:id="rId13" o:title=""/>
          </v:shape>
          <w:control r:id="rId22" w:name="DefaultOcxName10" w:shapeid="_x0000_i1194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Hipertensión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3" type="#_x0000_t75" style="width:20.25pt;height:17.25pt" o:ole="">
            <v:imagedata r:id="rId13" o:title=""/>
          </v:shape>
          <w:control r:id="rId23" w:name="DefaultOcxName11" w:shapeid="_x0000_i1193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Miopía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Síndromes de dolor crónico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4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92" type="#_x0000_t75" style="width:1in;height:1in" o:ole="">
            <v:imagedata r:id="rId9" o:title=""/>
          </v:shape>
          <w:control r:id="rId24" w:name="DefaultOcxName12" w:shapeid="_x0000_i1192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lastRenderedPageBreak/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El Día Internacional de la eliminación de la violencia contra la mujer se celebra: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1" type="#_x0000_t75" style="width:20.25pt;height:17.25pt" o:ole="">
            <v:imagedata r:id="rId13" o:title=""/>
          </v:shape>
          <w:control r:id="rId25" w:name="DefaultOcxName13" w:shapeid="_x0000_i1191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 xml:space="preserve">a. 26 de </w:t>
      </w:r>
      <w:proofErr w:type="gramStart"/>
      <w:r w:rsidRPr="00DB2FBE">
        <w:rPr>
          <w:rFonts w:ascii="Arial" w:eastAsia="Times New Roman" w:hAnsi="Arial" w:cs="Arial"/>
          <w:color w:val="2F6473"/>
          <w:lang w:eastAsia="es-ES"/>
        </w:rPr>
        <w:t>Noviembre</w:t>
      </w:r>
      <w:proofErr w:type="gramEnd"/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90" type="#_x0000_t75" style="width:20.25pt;height:17.25pt" o:ole="">
            <v:imagedata r:id="rId13" o:title=""/>
          </v:shape>
          <w:control r:id="rId26" w:name="DefaultOcxName14" w:shapeid="_x0000_i1190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 xml:space="preserve">b. 25 de </w:t>
      </w:r>
      <w:proofErr w:type="gramStart"/>
      <w:r w:rsidRPr="00DB2FBE">
        <w:rPr>
          <w:rFonts w:ascii="Arial" w:eastAsia="Times New Roman" w:hAnsi="Arial" w:cs="Arial"/>
          <w:color w:val="2F6473"/>
          <w:lang w:eastAsia="es-ES"/>
        </w:rPr>
        <w:t>Octubre</w:t>
      </w:r>
      <w:proofErr w:type="gramEnd"/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9" type="#_x0000_t75" style="width:20.25pt;height:17.25pt" o:ole="">
            <v:imagedata r:id="rId11" o:title=""/>
          </v:shape>
          <w:control r:id="rId27" w:name="DefaultOcxName15" w:shapeid="_x0000_i1189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 xml:space="preserve">c. 25 de </w:t>
      </w:r>
      <w:proofErr w:type="gramStart"/>
      <w:r w:rsidRPr="00DB2FBE">
        <w:rPr>
          <w:rFonts w:ascii="Arial" w:eastAsia="Times New Roman" w:hAnsi="Arial" w:cs="Arial"/>
          <w:color w:val="2F6473"/>
          <w:lang w:eastAsia="es-ES"/>
        </w:rPr>
        <w:t>Noviembre</w:t>
      </w:r>
      <w:proofErr w:type="gramEnd"/>
      <w:r w:rsidRPr="00DB2FBE">
        <w:rPr>
          <w:rFonts w:ascii="Arial" w:eastAsia="Times New Roman" w:hAnsi="Arial" w:cs="Arial"/>
          <w:color w:val="2F6473"/>
          <w:lang w:eastAsia="es-ES"/>
        </w:rPr>
        <w:t> 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 xml:space="preserve">La respuesta correcta es: 25 de </w:t>
      </w:r>
      <w:proofErr w:type="gramStart"/>
      <w:r w:rsidRPr="00DB2FBE">
        <w:rPr>
          <w:rFonts w:ascii="Arial" w:eastAsia="Times New Roman" w:hAnsi="Arial" w:cs="Arial"/>
          <w:color w:val="7D5A29"/>
          <w:lang w:eastAsia="es-ES"/>
        </w:rPr>
        <w:t>Noviembre</w:t>
      </w:r>
      <w:proofErr w:type="gramEnd"/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5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88" type="#_x0000_t75" style="width:1in;height:1in" o:ole="">
            <v:imagedata r:id="rId9" o:title=""/>
          </v:shape>
          <w:control r:id="rId28" w:name="DefaultOcxName16" w:shapeid="_x0000_i1188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El derecho a la asistencia jurídica gratuita, inmediata y especializada, incluye: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7" type="#_x0000_t75" style="width:20.25pt;height:17.25pt" o:ole="">
            <v:imagedata r:id="rId11" o:title=""/>
          </v:shape>
          <w:control r:id="rId29" w:name="DefaultOcxName17" w:shapeid="_x0000_i1187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Exención del pago de tasas judiciales, así como del pago de depósitos necesarios para la interposición de recursos 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6" type="#_x0000_t75" style="width:20.25pt;height:17.25pt" o:ole="">
            <v:imagedata r:id="rId13" o:title=""/>
          </v:shape>
          <w:control r:id="rId30" w:name="DefaultOcxName18" w:shapeid="_x0000_i1186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Derecho a la movilidad geográfica para las mujeres que se vean obligadas a abandonar su puesto de trabajo en su localidad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5" type="#_x0000_t75" style="width:20.25pt;height:17.25pt" o:ole="">
            <v:imagedata r:id="rId13" o:title=""/>
          </v:shape>
          <w:control r:id="rId31" w:name="DefaultOcxName19" w:shapeid="_x0000_i1185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Derecho a la reducción de la jornada de trabajo con disminución proporcional del salario o a la reordenación del tiempo de trabajo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Exención del pago de tasas judiciales, así como del pago de depósitos necesarios para la interposición de recursos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6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84" type="#_x0000_t75" style="width:1in;height:1in" o:ole="">
            <v:imagedata r:id="rId9" o:title=""/>
          </v:shape>
          <w:control r:id="rId32" w:name="DefaultOcxName20" w:shapeid="_x0000_i1184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 xml:space="preserve">El síndrome de </w:t>
      </w:r>
      <w:proofErr w:type="spellStart"/>
      <w:r w:rsidRPr="00DB2FBE">
        <w:rPr>
          <w:rFonts w:ascii="Arial" w:eastAsia="Times New Roman" w:hAnsi="Arial" w:cs="Arial"/>
          <w:color w:val="2F6473"/>
          <w:lang w:eastAsia="es-ES"/>
        </w:rPr>
        <w:t>Munchausen</w:t>
      </w:r>
      <w:proofErr w:type="spellEnd"/>
      <w:r w:rsidRPr="00DB2FBE">
        <w:rPr>
          <w:rFonts w:ascii="Arial" w:eastAsia="Times New Roman" w:hAnsi="Arial" w:cs="Arial"/>
          <w:color w:val="2F6473"/>
          <w:lang w:eastAsia="es-ES"/>
        </w:rPr>
        <w:t>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lastRenderedPageBreak/>
        <w:object w:dxaOrig="1440" w:dyaOrig="1440">
          <v:shape id="_x0000_i1183" type="#_x0000_t75" style="width:20.25pt;height:17.25pt" o:ole="">
            <v:imagedata r:id="rId13" o:title=""/>
          </v:shape>
          <w:control r:id="rId33" w:name="DefaultOcxName21" w:shapeid="_x0000_i1183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Es un síndrome que se produce en el anciano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2" type="#_x0000_t75" style="width:20.25pt;height:17.25pt" o:ole="">
            <v:imagedata r:id="rId13" o:title=""/>
          </v:shape>
          <w:control r:id="rId34" w:name="DefaultOcxName22" w:shapeid="_x0000_i1182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Se trata de una enfermedad real en el niño/a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81" type="#_x0000_t75" style="width:20.25pt;height:17.25pt" o:ole="">
            <v:imagedata r:id="rId11" o:title=""/>
          </v:shape>
          <w:control r:id="rId35" w:name="DefaultOcxName23" w:shapeid="_x0000_i1181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Generalmente se trata de un maltrato infantil que se basa en inventar una enfermedad en el niño/a o producirla por la administración de sustancias o medicamentos no prescritos 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Generalmente se trata de un maltrato infantil que se basa en inventar una enfermedad en el niño/a o producirla por la administración de sustancias o medicamentos no prescritos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7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80" type="#_x0000_t75" style="width:1in;height:1in" o:ole="">
            <v:imagedata r:id="rId9" o:title=""/>
          </v:shape>
          <w:control r:id="rId36" w:name="DefaultOcxName24" w:shapeid="_x0000_i1180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En el maltrato infantil la prevención secundaria: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9" type="#_x0000_t75" style="width:20.25pt;height:17.25pt" o:ole="">
            <v:imagedata r:id="rId13" o:title=""/>
          </v:shape>
          <w:control r:id="rId37" w:name="DefaultOcxName25" w:shapeid="_x0000_i1179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Se centra en la búsqueda sistemática de factores de riesgo en las consultas de niño sano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8" type="#_x0000_t75" style="width:20.25pt;height:17.25pt" o:ole="">
            <v:imagedata r:id="rId11" o:title=""/>
          </v:shape>
          <w:control r:id="rId38" w:name="DefaultOcxName26" w:shapeid="_x0000_i1178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Está orientada hacia la población de riesgo con la finalidad de realizar un diagnóstico temprano y un tratamiento precoz 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7" type="#_x0000_t75" style="width:20.25pt;height:17.25pt" o:ole="">
            <v:imagedata r:id="rId13" o:title=""/>
          </v:shape>
          <w:control r:id="rId39" w:name="DefaultOcxName27" w:shapeid="_x0000_i1177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Consiste en la rehabilitación del maltrato infantil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Está orientada hacia la población de riesgo con la finalidad de realizar un diagnóstico temprano y un tratamiento precoz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8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76" type="#_x0000_t75" style="width:1in;height:1in" o:ole="">
            <v:imagedata r:id="rId9" o:title=""/>
          </v:shape>
          <w:control r:id="rId40" w:name="DefaultOcxName28" w:shapeid="_x0000_i1176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¿En qué fase de la teoría del ciclo de la violencia, el agresor pide perdón y promete no volver a ser violento?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lastRenderedPageBreak/>
        <w:object w:dxaOrig="1440" w:dyaOrig="1440">
          <v:shape id="_x0000_i1175" type="#_x0000_t75" style="width:20.25pt;height:17.25pt" o:ole="">
            <v:imagedata r:id="rId11" o:title=""/>
          </v:shape>
          <w:control r:id="rId41" w:name="DefaultOcxName29" w:shapeid="_x0000_i1175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Luna de miel 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4" type="#_x0000_t75" style="width:20.25pt;height:17.25pt" o:ole="">
            <v:imagedata r:id="rId13" o:title=""/>
          </v:shape>
          <w:control r:id="rId42" w:name="DefaultOcxName30" w:shapeid="_x0000_i1174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Explosión de la violencia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3" type="#_x0000_t75" style="width:20.25pt;height:17.25pt" o:ole="">
            <v:imagedata r:id="rId13" o:title=""/>
          </v:shape>
          <w:control r:id="rId43" w:name="DefaultOcxName31" w:shapeid="_x0000_i1173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Acumulación de tensión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Luna de miel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9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72" type="#_x0000_t75" style="width:1in;height:1in" o:ole="">
            <v:imagedata r:id="rId9" o:title=""/>
          </v:shape>
          <w:control r:id="rId44" w:name="DefaultOcxName32" w:shapeid="_x0000_i1172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¿Existen incentivos para las empresas que contraten a víctimas de violencia de género?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1" type="#_x0000_t75" style="width:20.25pt;height:17.25pt" o:ole="">
            <v:imagedata r:id="rId13" o:title=""/>
          </v:shape>
          <w:control r:id="rId45" w:name="DefaultOcxName33" w:shapeid="_x0000_i1171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Nunca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70" type="#_x0000_t75" style="width:20.25pt;height:17.25pt" o:ole="">
            <v:imagedata r:id="rId11" o:title=""/>
          </v:shape>
          <w:control r:id="rId46" w:name="DefaultOcxName34" w:shapeid="_x0000_i1170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Sí 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9" type="#_x0000_t75" style="width:20.25pt;height:17.25pt" o:ole="">
            <v:imagedata r:id="rId13" o:title=""/>
          </v:shape>
          <w:control r:id="rId47" w:name="DefaultOcxName35" w:shapeid="_x0000_i1169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No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Sí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10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68" type="#_x0000_t75" style="width:1in;height:1in" o:ole="">
            <v:imagedata r:id="rId9" o:title=""/>
          </v:shape>
          <w:control r:id="rId48" w:name="DefaultOcxName36" w:shapeid="_x0000_i1168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Indique un factor de riesgo de violencia de género: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7" type="#_x0000_t75" style="width:20.25pt;height:17.25pt" o:ole="">
            <v:imagedata r:id="rId13" o:title=""/>
          </v:shape>
          <w:control r:id="rId49" w:name="DefaultOcxName37" w:shapeid="_x0000_i1167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Trastorno de personalidad antisocial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6" type="#_x0000_t75" style="width:20.25pt;height:17.25pt" o:ole="">
            <v:imagedata r:id="rId11" o:title=""/>
          </v:shape>
          <w:control r:id="rId50" w:name="DefaultOcxName38" w:shapeid="_x0000_i1166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Todas las opciones son correctas 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5" type="#_x0000_t75" style="width:20.25pt;height:17.25pt" o:ole="">
            <v:imagedata r:id="rId13" o:title=""/>
          </v:shape>
          <w:control r:id="rId51" w:name="DefaultOcxName39" w:shapeid="_x0000_i1165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Exposición al maltrato infantil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Todas las opciones son correctas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lastRenderedPageBreak/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11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64" type="#_x0000_t75" style="width:1in;height:1in" o:ole="">
            <v:imagedata r:id="rId9" o:title=""/>
          </v:shape>
          <w:control r:id="rId52" w:name="DefaultOcxName40" w:shapeid="_x0000_i1164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Indique un factor de riesgo para ejercer malos tratos al anciano: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3" type="#_x0000_t75" style="width:20.25pt;height:17.25pt" o:ole="">
            <v:imagedata r:id="rId11" o:title=""/>
          </v:shape>
          <w:control r:id="rId53" w:name="DefaultOcxName41" w:shapeid="_x0000_i1163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Parentesco con la víctima 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2" type="#_x0000_t75" style="width:20.25pt;height:17.25pt" o:ole="">
            <v:imagedata r:id="rId13" o:title=""/>
          </v:shape>
          <w:control r:id="rId54" w:name="DefaultOcxName42" w:shapeid="_x0000_i1162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No tiene dependencia económica con la víctima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61" type="#_x0000_t75" style="width:20.25pt;height:17.25pt" o:ole="">
            <v:imagedata r:id="rId13" o:title=""/>
          </v:shape>
          <w:control r:id="rId55" w:name="DefaultOcxName43" w:shapeid="_x0000_i1161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Abundantes contactos sociales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Parentesco con la víctima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12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60" type="#_x0000_t75" style="width:1in;height:1in" o:ole="">
            <v:imagedata r:id="rId9" o:title=""/>
          </v:shape>
          <w:control r:id="rId56" w:name="DefaultOcxName44" w:shapeid="_x0000_i1160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Indique la fecha de la proclamación de la Declaración Universal de los Derechos Humanos en París: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9" type="#_x0000_t75" style="width:20.25pt;height:17.25pt" o:ole="">
            <v:imagedata r:id="rId11" o:title=""/>
          </v:shape>
          <w:control r:id="rId57" w:name="DefaultOcxName45" w:shapeid="_x0000_i1159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1948 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8" type="#_x0000_t75" style="width:20.25pt;height:17.25pt" o:ole="">
            <v:imagedata r:id="rId13" o:title=""/>
          </v:shape>
          <w:control r:id="rId58" w:name="DefaultOcxName46" w:shapeid="_x0000_i1158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1958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7" type="#_x0000_t75" style="width:20.25pt;height:17.25pt" o:ole="">
            <v:imagedata r:id="rId13" o:title=""/>
          </v:shape>
          <w:control r:id="rId59" w:name="DefaultOcxName47" w:shapeid="_x0000_i1157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1947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1948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13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object w:dxaOrig="1440" w:dyaOrig="1440">
          <v:shape id="_x0000_i1156" type="#_x0000_t75" style="width:1in;height:1in" o:ole="">
            <v:imagedata r:id="rId9" o:title=""/>
          </v:shape>
          <w:control r:id="rId60" w:name="DefaultOcxName48" w:shapeid="_x0000_i1156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La Comisión de la condición jurídica y social de la mujer: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5" type="#_x0000_t75" style="width:20.25pt;height:17.25pt" o:ole="">
            <v:imagedata r:id="rId13" o:title=""/>
          </v:shape>
          <w:control r:id="rId61" w:name="DefaultOcxName49" w:shapeid="_x0000_i1155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Elabora normas internacionales en materia de igualdad de género y empoderamiento de las mujeres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4" type="#_x0000_t75" style="width:20.25pt;height:17.25pt" o:ole="">
            <v:imagedata r:id="rId11" o:title=""/>
          </v:shape>
          <w:control r:id="rId62" w:name="DefaultOcxName50" w:shapeid="_x0000_i1154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Todas las opciones son correctas 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3" type="#_x0000_t75" style="width:20.25pt;height:17.25pt" o:ole="">
            <v:imagedata r:id="rId13" o:title=""/>
          </v:shape>
          <w:control r:id="rId63" w:name="DefaultOcxName51" w:shapeid="_x0000_i1153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Es el principal órgano internacional intergubernamental dedicado exclusivamente a la promoción de la igualdad de género y el empoderamiento de la mujer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Todas las opciones son correctas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14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object w:dxaOrig="1440" w:dyaOrig="1440">
          <v:shape id="_x0000_i1152" type="#_x0000_t75" style="width:1in;height:1in" o:ole="">
            <v:imagedata r:id="rId9" o:title=""/>
          </v:shape>
          <w:control r:id="rId64" w:name="DefaultOcxName52" w:shapeid="_x0000_i1152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La Declaración Universal de los Derechos Humanos, establece que: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1" type="#_x0000_t75" style="width:20.25pt;height:17.25pt" o:ole="">
            <v:imagedata r:id="rId13" o:title=""/>
          </v:shape>
          <w:control r:id="rId65" w:name="DefaultOcxName53" w:shapeid="_x0000_i1151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Todos los seres humanos nacen libres e iguales en dignidad y derechos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50" type="#_x0000_t75" style="width:20.25pt;height:17.25pt" o:ole="">
            <v:imagedata r:id="rId11" o:title=""/>
          </v:shape>
          <w:control r:id="rId66" w:name="DefaultOcxName54" w:shapeid="_x0000_i1150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Todas las opciones son correctas 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49" type="#_x0000_t75" style="width:20.25pt;height:17.25pt" o:ole="">
            <v:imagedata r:id="rId13" o:title=""/>
          </v:shape>
          <w:control r:id="rId67" w:name="DefaultOcxName55" w:shapeid="_x0000_i1149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Toda persona tiene todos los derechos y libertades proclamados en esta Declaración, sin distinción alguna de raza, color, sexo, idioma, religión, nacimiento o cualquier otra condición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Todas las opciones son correctas</w:t>
      </w:r>
    </w:p>
    <w:p w:rsidR="00DB2FBE" w:rsidRPr="00DB2FBE" w:rsidRDefault="00DB2FBE" w:rsidP="00DB2FBE">
      <w:pPr>
        <w:shd w:val="clear" w:color="auto" w:fill="DEE2E6"/>
        <w:spacing w:after="0" w:line="240" w:lineRule="auto"/>
        <w:outlineLvl w:val="2"/>
        <w:rPr>
          <w:rFonts w:ascii="Arial" w:eastAsia="Times New Roman" w:hAnsi="Arial" w:cs="Arial"/>
          <w:color w:val="455A64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455A64"/>
          <w:sz w:val="18"/>
          <w:szCs w:val="18"/>
          <w:lang w:eastAsia="es-ES"/>
        </w:rPr>
        <w:t>Pregunta </w:t>
      </w:r>
      <w:r w:rsidRPr="00DB2FBE">
        <w:rPr>
          <w:rFonts w:ascii="Arial" w:eastAsia="Times New Roman" w:hAnsi="Arial" w:cs="Arial"/>
          <w:b/>
          <w:bCs/>
          <w:color w:val="455A64"/>
          <w:sz w:val="27"/>
          <w:szCs w:val="27"/>
          <w:lang w:eastAsia="es-ES"/>
        </w:rPr>
        <w:t>15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Correcta</w:t>
      </w:r>
    </w:p>
    <w:p w:rsidR="00DB2FBE" w:rsidRPr="00DB2FBE" w:rsidRDefault="00DB2FBE" w:rsidP="00DB2FBE">
      <w:pPr>
        <w:shd w:val="clear" w:color="auto" w:fill="DEE2E6"/>
        <w:spacing w:after="0"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Puntúa 1,00 sobre 1,00</w:t>
      </w:r>
    </w:p>
    <w:p w:rsidR="00DB2FBE" w:rsidRPr="00DB2FBE" w:rsidRDefault="00DB2FBE" w:rsidP="00DB2FBE">
      <w:pPr>
        <w:shd w:val="clear" w:color="auto" w:fill="DEE2E6"/>
        <w:spacing w:line="240" w:lineRule="auto"/>
        <w:rPr>
          <w:rFonts w:ascii="Arial" w:eastAsia="Times New Roman" w:hAnsi="Arial" w:cs="Arial"/>
          <w:color w:val="373A3C"/>
          <w:sz w:val="18"/>
          <w:szCs w:val="18"/>
          <w:lang w:eastAsia="es-ES"/>
        </w:rPr>
      </w:pP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lastRenderedPageBreak/>
        <w:object w:dxaOrig="1440" w:dyaOrig="1440">
          <v:shape id="_x0000_i1148" type="#_x0000_t75" style="width:1in;height:1in" o:ole="">
            <v:imagedata r:id="rId9" o:title=""/>
          </v:shape>
          <w:control r:id="rId68" w:name="DefaultOcxName56" w:shapeid="_x0000_i1148"/>
        </w:object>
      </w:r>
      <w:r w:rsidRPr="00DB2FBE">
        <w:rPr>
          <w:rFonts w:ascii="Arial" w:eastAsia="Times New Roman" w:hAnsi="Arial" w:cs="Arial"/>
          <w:color w:val="373A3C"/>
          <w:sz w:val="18"/>
          <w:szCs w:val="18"/>
          <w:lang w:eastAsia="es-ES"/>
        </w:rPr>
        <w:t>Marcar pregunta</w:t>
      </w:r>
    </w:p>
    <w:p w:rsidR="00DB2FBE" w:rsidRPr="00DB2FBE" w:rsidRDefault="00DB2FBE" w:rsidP="00DB2FBE">
      <w:pPr>
        <w:shd w:val="clear" w:color="auto" w:fill="DEF2F8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Enunciado de la pregunta</w:t>
      </w:r>
    </w:p>
    <w:p w:rsidR="00DB2FBE" w:rsidRPr="00DB2FBE" w:rsidRDefault="00DB2FBE" w:rsidP="00DB2FBE">
      <w:pPr>
        <w:shd w:val="clear" w:color="auto" w:fill="DEF2F8"/>
        <w:spacing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¿Qué es la mutilación genital femenina?</w:t>
      </w:r>
    </w:p>
    <w:p w:rsidR="00DB2FBE" w:rsidRPr="00DB2FBE" w:rsidRDefault="00DB2FBE" w:rsidP="00DB2FBE">
      <w:pPr>
        <w:shd w:val="clear" w:color="auto" w:fill="DEF2F8"/>
        <w:spacing w:after="0" w:line="240" w:lineRule="auto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t>Seleccione una: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47" type="#_x0000_t75" style="width:20.25pt;height:17.25pt" o:ole="">
            <v:imagedata r:id="rId13" o:title=""/>
          </v:shape>
          <w:control r:id="rId69" w:name="DefaultOcxName57" w:shapeid="_x0000_i1147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a. Todas las opciones son correctas</w:t>
      </w:r>
    </w:p>
    <w:p w:rsidR="00DB2FBE" w:rsidRPr="00DB2FBE" w:rsidRDefault="00DB2FBE" w:rsidP="00DB2FBE">
      <w:pPr>
        <w:shd w:val="clear" w:color="auto" w:fill="DEF2F8"/>
        <w:spacing w:after="0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46" type="#_x0000_t75" style="width:20.25pt;height:17.25pt" o:ole="">
            <v:imagedata r:id="rId11" o:title=""/>
          </v:shape>
          <w:control r:id="rId70" w:name="DefaultOcxName58" w:shapeid="_x0000_i1146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b. Abarca todos los procedimientos que conllevan una ablación parcial o total de los genitales femeninos externos u otra lesión causada a los mismos por motivos no médicos </w:t>
      </w:r>
    </w:p>
    <w:p w:rsidR="00DB2FBE" w:rsidRPr="00DB2FBE" w:rsidRDefault="00DB2FBE" w:rsidP="00DB2FBE">
      <w:pPr>
        <w:shd w:val="clear" w:color="auto" w:fill="DEF2F8"/>
        <w:spacing w:after="72" w:line="240" w:lineRule="auto"/>
        <w:ind w:hanging="375"/>
        <w:rPr>
          <w:rFonts w:ascii="Arial" w:eastAsia="Times New Roman" w:hAnsi="Arial" w:cs="Arial"/>
          <w:color w:val="2F6473"/>
          <w:lang w:eastAsia="es-ES"/>
        </w:rPr>
      </w:pPr>
      <w:r w:rsidRPr="00DB2FBE">
        <w:rPr>
          <w:rFonts w:ascii="Arial" w:eastAsia="Times New Roman" w:hAnsi="Arial" w:cs="Arial"/>
          <w:color w:val="2F6473"/>
          <w:lang w:eastAsia="es-ES"/>
        </w:rPr>
        <w:object w:dxaOrig="1440" w:dyaOrig="1440">
          <v:shape id="_x0000_i1145" type="#_x0000_t75" style="width:20.25pt;height:17.25pt" o:ole="">
            <v:imagedata r:id="rId13" o:title=""/>
          </v:shape>
          <w:control r:id="rId71" w:name="DefaultOcxName59" w:shapeid="_x0000_i1145"/>
        </w:object>
      </w:r>
      <w:r w:rsidRPr="00DB2FBE">
        <w:rPr>
          <w:rFonts w:ascii="Arial" w:eastAsia="Times New Roman" w:hAnsi="Arial" w:cs="Arial"/>
          <w:color w:val="2F6473"/>
          <w:lang w:eastAsia="es-ES"/>
        </w:rPr>
        <w:t>c. Existen 6 tipos de mutilación genital femenina</w:t>
      </w:r>
    </w:p>
    <w:p w:rsidR="00DB2FBE" w:rsidRPr="00DB2FBE" w:rsidRDefault="00DB2FBE" w:rsidP="00DB2FBE">
      <w:pPr>
        <w:shd w:val="clear" w:color="auto" w:fill="FCEFDC"/>
        <w:spacing w:after="100" w:afterAutospacing="1" w:line="240" w:lineRule="auto"/>
        <w:outlineLvl w:val="3"/>
        <w:rPr>
          <w:rFonts w:ascii="Arial" w:eastAsia="Times New Roman" w:hAnsi="Arial" w:cs="Arial"/>
          <w:color w:val="455A64"/>
          <w:sz w:val="24"/>
          <w:szCs w:val="24"/>
          <w:lang w:eastAsia="es-ES"/>
        </w:rPr>
      </w:pPr>
      <w:r w:rsidRPr="00DB2FBE">
        <w:rPr>
          <w:rFonts w:ascii="Arial" w:eastAsia="Times New Roman" w:hAnsi="Arial" w:cs="Arial"/>
          <w:color w:val="455A64"/>
          <w:sz w:val="24"/>
          <w:szCs w:val="24"/>
          <w:lang w:eastAsia="es-ES"/>
        </w:rPr>
        <w:t>Retroalimentación</w:t>
      </w:r>
    </w:p>
    <w:p w:rsidR="00DB2FBE" w:rsidRPr="00DB2FBE" w:rsidRDefault="00DB2FBE" w:rsidP="00DB2FBE">
      <w:pPr>
        <w:shd w:val="clear" w:color="auto" w:fill="FCEFDC"/>
        <w:spacing w:line="240" w:lineRule="auto"/>
        <w:rPr>
          <w:rFonts w:ascii="Arial" w:eastAsia="Times New Roman" w:hAnsi="Arial" w:cs="Arial"/>
          <w:color w:val="7D5A29"/>
          <w:lang w:eastAsia="es-ES"/>
        </w:rPr>
      </w:pPr>
      <w:r w:rsidRPr="00DB2FBE">
        <w:rPr>
          <w:rFonts w:ascii="Arial" w:eastAsia="Times New Roman" w:hAnsi="Arial" w:cs="Arial"/>
          <w:color w:val="7D5A29"/>
          <w:lang w:eastAsia="es-ES"/>
        </w:rPr>
        <w:t>La respuesta correcta es: Abarca todos los procedimientos que conllevan una ablación parcial o total de los genitales femeninos externos u otra lesión causada a los mismos por motivos no médicos</w:t>
      </w:r>
    </w:p>
    <w:p w:rsidR="00DB2FBE" w:rsidRPr="00DB2FBE" w:rsidRDefault="00DB2FBE" w:rsidP="00DB2FBE">
      <w:pPr>
        <w:pBdr>
          <w:top w:val="single" w:sz="6" w:space="1" w:color="auto"/>
        </w:pBdr>
        <w:spacing w:after="0" w:line="240" w:lineRule="auto"/>
        <w:jc w:val="center"/>
        <w:rPr>
          <w:rFonts w:ascii="Arial" w:eastAsia="Times New Roman" w:hAnsi="Arial" w:cs="Arial"/>
          <w:vanish/>
          <w:sz w:val="16"/>
          <w:szCs w:val="16"/>
          <w:lang w:eastAsia="es-ES"/>
        </w:rPr>
      </w:pPr>
      <w:r w:rsidRPr="00DB2FBE">
        <w:rPr>
          <w:rFonts w:ascii="Arial" w:eastAsia="Times New Roman" w:hAnsi="Arial" w:cs="Arial"/>
          <w:vanish/>
          <w:sz w:val="16"/>
          <w:szCs w:val="16"/>
          <w:lang w:eastAsia="es-ES"/>
        </w:rPr>
        <w:t>Final del formulario</w:t>
      </w:r>
    </w:p>
    <w:p w:rsidR="00337379" w:rsidRDefault="00337379" w:rsidP="00DB2FBE">
      <w:bookmarkStart w:id="0" w:name="_GoBack"/>
      <w:bookmarkEnd w:id="0"/>
    </w:p>
    <w:sectPr w:rsidR="00337379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9743B1"/>
    <w:multiLevelType w:val="multilevel"/>
    <w:tmpl w:val="5A0E362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093E"/>
    <w:rsid w:val="00337379"/>
    <w:rsid w:val="0035093E"/>
    <w:rsid w:val="00DB2F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F7BFAA"/>
  <w15:chartTrackingRefBased/>
  <w15:docId w15:val="{9F435EA0-84A7-4326-A4A1-694A902AA9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47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278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3407465">
              <w:marLeft w:val="0"/>
              <w:marRight w:val="0"/>
              <w:marTop w:val="0"/>
              <w:marBottom w:val="0"/>
              <w:divBdr>
                <w:top w:val="single" w:sz="6" w:space="0" w:color="D7DFE3"/>
                <w:left w:val="single" w:sz="6" w:space="0" w:color="D7DFE3"/>
                <w:bottom w:val="single" w:sz="6" w:space="0" w:color="D7DFE3"/>
                <w:right w:val="single" w:sz="6" w:space="0" w:color="D7DFE3"/>
              </w:divBdr>
              <w:divsChild>
                <w:div w:id="1630933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099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2437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83038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77292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551115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394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86073647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5514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1174244">
                  <w:marLeft w:val="0"/>
                  <w:marRight w:val="0"/>
                  <w:marTop w:val="0"/>
                  <w:marBottom w:val="0"/>
                  <w:divBdr>
                    <w:top w:val="single" w:sz="6" w:space="0" w:color="D7DFE3"/>
                    <w:left w:val="single" w:sz="6" w:space="0" w:color="D7DFE3"/>
                    <w:bottom w:val="single" w:sz="6" w:space="0" w:color="D7DFE3"/>
                    <w:right w:val="single" w:sz="6" w:space="0" w:color="D7DFE3"/>
                  </w:divBdr>
                  <w:divsChild>
                    <w:div w:id="1948614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98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537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9284927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1447110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77177464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107677834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5629695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002124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70362866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52522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444157042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854001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630424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80398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094436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358767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4866634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008029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160931781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12862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20803994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2057338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906692271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705789606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38039660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5150396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972692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1884363100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896894015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994552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929479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07443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2759377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4905073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8477924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214330083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25302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770811572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7816198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1563176823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329231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974067554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747995723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3567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2033916727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36062462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223034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70397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72130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03805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6589646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069327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86206131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14930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57124360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02754933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123300782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0519546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40573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38871447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19150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191623355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0590975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481506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3193890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914918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04338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922086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4566089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1492670774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35572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0030639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9072263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568614959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530703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45250155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828133191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08307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251672692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390882328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4372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340268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23257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8947629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910584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465879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341127479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7687075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425766718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0051343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193150675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278144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2281949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958680309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300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152459082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067150357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439775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0367300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266893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5167256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12375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7710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1393776416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07087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89891854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8669244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2090927444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97826154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8697081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39697392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4650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1717001807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378214343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752037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047934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657232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66283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926723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4349807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769470147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25187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947585653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98877198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1142691436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4269901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1614499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02109445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2704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69156790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5369323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1406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21237190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0977708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83796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970967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238342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1561944133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9055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40160078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4634357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1257129405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0940740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21016485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41202799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97997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2057778008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90774168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265670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466882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29696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3961322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2049336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485076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128129813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547915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24103832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4615538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1469980257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956213640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33956093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404643130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16641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871575992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436829391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867334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1188339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7322710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0377036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8380327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3899197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206903738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594707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15792065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90113495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1266425118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567813376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68633868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807355917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8065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65722568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15605455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573131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7395467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910105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6084279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448367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28123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280308710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078487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880047016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36871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1975989038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51914573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9701199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769738466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96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617033141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747075658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3357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974192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57762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8200033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850764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9949173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103789534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486945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541087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04071879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1763262673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13837158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30662075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950748812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217262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92361216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57635664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708755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494341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581996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7388703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5087182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2041710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1403287302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710195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05341607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54148600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402997020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782043757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031107404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61745185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94535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1441561409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691761417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3118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8285452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8596250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94225056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93023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0468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321274795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345816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584462042">
                                  <w:marLeft w:val="0"/>
                                  <w:marRight w:val="0"/>
                                  <w:marTop w:val="0"/>
                                  <w:marBottom w:val="432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32109681">
                                      <w:marLeft w:val="0"/>
                                      <w:marRight w:val="0"/>
                                      <w:marTop w:val="0"/>
                                      <w:marBottom w:val="432"/>
                                      <w:divBdr>
                                        <w:top w:val="single" w:sz="6" w:space="6" w:color="CAD0D7"/>
                                        <w:left w:val="single" w:sz="6" w:space="6" w:color="CAD0D7"/>
                                        <w:bottom w:val="single" w:sz="6" w:space="6" w:color="CAD0D7"/>
                                        <w:right w:val="single" w:sz="6" w:space="6" w:color="CAD0D7"/>
                                      </w:divBdr>
                                      <w:divsChild>
                                        <w:div w:id="220096050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804007181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81383792">
                                          <w:marLeft w:val="0"/>
                                          <w:marRight w:val="0"/>
                                          <w:marTop w:val="168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116532951">
                                      <w:marLeft w:val="204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85225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D1EDF6"/>
                                            <w:left w:val="single" w:sz="2" w:space="0" w:color="D1EDF6"/>
                                            <w:bottom w:val="single" w:sz="2" w:space="0" w:color="D1EDF6"/>
                                            <w:right w:val="single" w:sz="2" w:space="0" w:color="D1EDF6"/>
                                          </w:divBdr>
                                          <w:divsChild>
                                            <w:div w:id="1937593586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536192210">
                                              <w:marLeft w:val="0"/>
                                              <w:marRight w:val="0"/>
                                              <w:marTop w:val="168"/>
                                              <w:marBottom w:val="72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49300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7475327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109191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36741346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6604954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4575978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FBE8CD"/>
                                            <w:left w:val="single" w:sz="2" w:space="0" w:color="FBE8CD"/>
                                            <w:bottom w:val="single" w:sz="2" w:space="0" w:color="FBE8CD"/>
                                            <w:right w:val="single" w:sz="2" w:space="0" w:color="FBE8CD"/>
                                          </w:divBdr>
                                          <w:divsChild>
                                            <w:div w:id="425736458">
                                              <w:marLeft w:val="0"/>
                                              <w:marRight w:val="0"/>
                                              <w:marTop w:val="0"/>
                                              <w:marBottom w:val="12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282160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control" Target="activeX/activeX15.xml"/><Relationship Id="rId21" Type="http://schemas.openxmlformats.org/officeDocument/2006/relationships/control" Target="activeX/activeX10.xml"/><Relationship Id="rId42" Type="http://schemas.openxmlformats.org/officeDocument/2006/relationships/control" Target="activeX/activeX31.xml"/><Relationship Id="rId47" Type="http://schemas.openxmlformats.org/officeDocument/2006/relationships/control" Target="activeX/activeX36.xml"/><Relationship Id="rId63" Type="http://schemas.openxmlformats.org/officeDocument/2006/relationships/control" Target="activeX/activeX52.xml"/><Relationship Id="rId68" Type="http://schemas.openxmlformats.org/officeDocument/2006/relationships/control" Target="activeX/activeX57.xml"/><Relationship Id="rId2" Type="http://schemas.openxmlformats.org/officeDocument/2006/relationships/styles" Target="styles.xml"/><Relationship Id="rId16" Type="http://schemas.openxmlformats.org/officeDocument/2006/relationships/control" Target="activeX/activeX5.xml"/><Relationship Id="rId29" Type="http://schemas.openxmlformats.org/officeDocument/2006/relationships/control" Target="activeX/activeX18.xml"/><Relationship Id="rId11" Type="http://schemas.openxmlformats.org/officeDocument/2006/relationships/image" Target="media/image2.wmf"/><Relationship Id="rId24" Type="http://schemas.openxmlformats.org/officeDocument/2006/relationships/control" Target="activeX/activeX13.xml"/><Relationship Id="rId32" Type="http://schemas.openxmlformats.org/officeDocument/2006/relationships/control" Target="activeX/activeX21.xml"/><Relationship Id="rId37" Type="http://schemas.openxmlformats.org/officeDocument/2006/relationships/control" Target="activeX/activeX26.xml"/><Relationship Id="rId40" Type="http://schemas.openxmlformats.org/officeDocument/2006/relationships/control" Target="activeX/activeX29.xml"/><Relationship Id="rId45" Type="http://schemas.openxmlformats.org/officeDocument/2006/relationships/control" Target="activeX/activeX34.xml"/><Relationship Id="rId53" Type="http://schemas.openxmlformats.org/officeDocument/2006/relationships/control" Target="activeX/activeX42.xml"/><Relationship Id="rId58" Type="http://schemas.openxmlformats.org/officeDocument/2006/relationships/control" Target="activeX/activeX47.xml"/><Relationship Id="rId66" Type="http://schemas.openxmlformats.org/officeDocument/2006/relationships/control" Target="activeX/activeX55.xml"/><Relationship Id="rId5" Type="http://schemas.openxmlformats.org/officeDocument/2006/relationships/hyperlink" Target="https://aulacursosfnn.com/my/" TargetMode="External"/><Relationship Id="rId61" Type="http://schemas.openxmlformats.org/officeDocument/2006/relationships/control" Target="activeX/activeX50.xml"/><Relationship Id="rId19" Type="http://schemas.openxmlformats.org/officeDocument/2006/relationships/control" Target="activeX/activeX8.xml"/><Relationship Id="rId14" Type="http://schemas.openxmlformats.org/officeDocument/2006/relationships/control" Target="activeX/activeX3.xml"/><Relationship Id="rId22" Type="http://schemas.openxmlformats.org/officeDocument/2006/relationships/control" Target="activeX/activeX11.xml"/><Relationship Id="rId27" Type="http://schemas.openxmlformats.org/officeDocument/2006/relationships/control" Target="activeX/activeX16.xml"/><Relationship Id="rId30" Type="http://schemas.openxmlformats.org/officeDocument/2006/relationships/control" Target="activeX/activeX19.xml"/><Relationship Id="rId35" Type="http://schemas.openxmlformats.org/officeDocument/2006/relationships/control" Target="activeX/activeX24.xml"/><Relationship Id="rId43" Type="http://schemas.openxmlformats.org/officeDocument/2006/relationships/control" Target="activeX/activeX32.xml"/><Relationship Id="rId48" Type="http://schemas.openxmlformats.org/officeDocument/2006/relationships/control" Target="activeX/activeX37.xml"/><Relationship Id="rId56" Type="http://schemas.openxmlformats.org/officeDocument/2006/relationships/control" Target="activeX/activeX45.xml"/><Relationship Id="rId64" Type="http://schemas.openxmlformats.org/officeDocument/2006/relationships/control" Target="activeX/activeX53.xml"/><Relationship Id="rId69" Type="http://schemas.openxmlformats.org/officeDocument/2006/relationships/control" Target="activeX/activeX58.xml"/><Relationship Id="rId8" Type="http://schemas.openxmlformats.org/officeDocument/2006/relationships/hyperlink" Target="https://aulacursosfnn.com/mod/quiz/view.php?id=8433" TargetMode="External"/><Relationship Id="rId51" Type="http://schemas.openxmlformats.org/officeDocument/2006/relationships/control" Target="activeX/activeX40.xml"/><Relationship Id="rId72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control" Target="activeX/activeX2.xml"/><Relationship Id="rId17" Type="http://schemas.openxmlformats.org/officeDocument/2006/relationships/control" Target="activeX/activeX6.xml"/><Relationship Id="rId25" Type="http://schemas.openxmlformats.org/officeDocument/2006/relationships/control" Target="activeX/activeX14.xml"/><Relationship Id="rId33" Type="http://schemas.openxmlformats.org/officeDocument/2006/relationships/control" Target="activeX/activeX22.xml"/><Relationship Id="rId38" Type="http://schemas.openxmlformats.org/officeDocument/2006/relationships/control" Target="activeX/activeX27.xml"/><Relationship Id="rId46" Type="http://schemas.openxmlformats.org/officeDocument/2006/relationships/control" Target="activeX/activeX35.xml"/><Relationship Id="rId59" Type="http://schemas.openxmlformats.org/officeDocument/2006/relationships/control" Target="activeX/activeX48.xml"/><Relationship Id="rId67" Type="http://schemas.openxmlformats.org/officeDocument/2006/relationships/control" Target="activeX/activeX56.xml"/><Relationship Id="rId20" Type="http://schemas.openxmlformats.org/officeDocument/2006/relationships/control" Target="activeX/activeX9.xml"/><Relationship Id="rId41" Type="http://schemas.openxmlformats.org/officeDocument/2006/relationships/control" Target="activeX/activeX30.xml"/><Relationship Id="rId54" Type="http://schemas.openxmlformats.org/officeDocument/2006/relationships/control" Target="activeX/activeX43.xml"/><Relationship Id="rId62" Type="http://schemas.openxmlformats.org/officeDocument/2006/relationships/control" Target="activeX/activeX51.xml"/><Relationship Id="rId70" Type="http://schemas.openxmlformats.org/officeDocument/2006/relationships/control" Target="activeX/activeX59.xml"/><Relationship Id="rId1" Type="http://schemas.openxmlformats.org/officeDocument/2006/relationships/numbering" Target="numbering.xml"/><Relationship Id="rId6" Type="http://schemas.openxmlformats.org/officeDocument/2006/relationships/hyperlink" Target="https://aulacursosfnn.com/course/view.php?id=287" TargetMode="External"/><Relationship Id="rId15" Type="http://schemas.openxmlformats.org/officeDocument/2006/relationships/control" Target="activeX/activeX4.xml"/><Relationship Id="rId23" Type="http://schemas.openxmlformats.org/officeDocument/2006/relationships/control" Target="activeX/activeX12.xml"/><Relationship Id="rId28" Type="http://schemas.openxmlformats.org/officeDocument/2006/relationships/control" Target="activeX/activeX17.xml"/><Relationship Id="rId36" Type="http://schemas.openxmlformats.org/officeDocument/2006/relationships/control" Target="activeX/activeX25.xml"/><Relationship Id="rId49" Type="http://schemas.openxmlformats.org/officeDocument/2006/relationships/control" Target="activeX/activeX38.xml"/><Relationship Id="rId57" Type="http://schemas.openxmlformats.org/officeDocument/2006/relationships/control" Target="activeX/activeX46.xml"/><Relationship Id="rId10" Type="http://schemas.openxmlformats.org/officeDocument/2006/relationships/control" Target="activeX/activeX1.xml"/><Relationship Id="rId31" Type="http://schemas.openxmlformats.org/officeDocument/2006/relationships/control" Target="activeX/activeX20.xml"/><Relationship Id="rId44" Type="http://schemas.openxmlformats.org/officeDocument/2006/relationships/control" Target="activeX/activeX33.xml"/><Relationship Id="rId52" Type="http://schemas.openxmlformats.org/officeDocument/2006/relationships/control" Target="activeX/activeX41.xml"/><Relationship Id="rId60" Type="http://schemas.openxmlformats.org/officeDocument/2006/relationships/control" Target="activeX/activeX49.xml"/><Relationship Id="rId65" Type="http://schemas.openxmlformats.org/officeDocument/2006/relationships/control" Target="activeX/activeX54.xml"/><Relationship Id="rId73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1.wmf"/><Relationship Id="rId13" Type="http://schemas.openxmlformats.org/officeDocument/2006/relationships/image" Target="media/image3.wmf"/><Relationship Id="rId18" Type="http://schemas.openxmlformats.org/officeDocument/2006/relationships/control" Target="activeX/activeX7.xml"/><Relationship Id="rId39" Type="http://schemas.openxmlformats.org/officeDocument/2006/relationships/control" Target="activeX/activeX28.xml"/><Relationship Id="rId34" Type="http://schemas.openxmlformats.org/officeDocument/2006/relationships/control" Target="activeX/activeX23.xml"/><Relationship Id="rId50" Type="http://schemas.openxmlformats.org/officeDocument/2006/relationships/control" Target="activeX/activeX39.xml"/><Relationship Id="rId55" Type="http://schemas.openxmlformats.org/officeDocument/2006/relationships/control" Target="activeX/activeX44.xml"/><Relationship Id="rId7" Type="http://schemas.openxmlformats.org/officeDocument/2006/relationships/hyperlink" Target="https://aulacursosfnn.com/course/view.php?id=287" TargetMode="External"/><Relationship Id="rId71" Type="http://schemas.openxmlformats.org/officeDocument/2006/relationships/control" Target="activeX/activeX60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2-5CC6-11CF-8D67-00AA00BDCE1D}" ax:persistence="persistStream" r:id="rId1"/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1607</Words>
  <Characters>8841</Characters>
  <Application>Microsoft Office Word</Application>
  <DocSecurity>0</DocSecurity>
  <Lines>73</Lines>
  <Paragraphs>20</Paragraphs>
  <ScaleCrop>false</ScaleCrop>
  <Company/>
  <LinksUpToDate>false</LinksUpToDate>
  <CharactersWithSpaces>10428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Samuel Arévalo Otero</dc:creator>
  <cp:keywords/>
  <dc:description/>
  <cp:lastModifiedBy>Samuel Arévalo Otero</cp:lastModifiedBy>
  <cp:revision>2</cp:revision>
  <dcterms:created xsi:type="dcterms:W3CDTF">2019-12-07T10:48:00Z</dcterms:created>
  <dcterms:modified xsi:type="dcterms:W3CDTF">2019-12-07T10:51:00Z</dcterms:modified>
</cp:coreProperties>
</file>